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8E1C" w14:textId="77777777" w:rsidR="00A91D22" w:rsidRPr="00287896" w:rsidRDefault="00A91D22" w:rsidP="005E352A">
      <w:pPr>
        <w:spacing w:line="360" w:lineRule="auto"/>
        <w:jc w:val="center"/>
        <w:rPr>
          <w:b/>
          <w:bCs/>
          <w:rtl/>
        </w:rPr>
      </w:pPr>
      <w:r w:rsidRPr="00287896">
        <w:rPr>
          <w:rFonts w:hint="cs"/>
          <w:b/>
          <w:bCs/>
          <w:rtl/>
        </w:rPr>
        <w:t>עיריית קריי</w:t>
      </w:r>
      <w:r w:rsidRPr="00287896">
        <w:rPr>
          <w:rFonts w:hint="eastAsia"/>
          <w:b/>
          <w:bCs/>
          <w:rtl/>
        </w:rPr>
        <w:t>ת</w:t>
      </w:r>
      <w:r w:rsidRPr="00287896">
        <w:rPr>
          <w:rFonts w:hint="cs"/>
          <w:b/>
          <w:bCs/>
          <w:rtl/>
        </w:rPr>
        <w:t xml:space="preserve"> מלאכי</w:t>
      </w:r>
    </w:p>
    <w:p w14:paraId="4E7CBEB5" w14:textId="07C63085" w:rsidR="00A91D22" w:rsidRPr="00165ABA" w:rsidRDefault="00A91D22" w:rsidP="00A91D22">
      <w:pPr>
        <w:jc w:val="center"/>
        <w:rPr>
          <w:rFonts w:hint="cs"/>
          <w:b/>
          <w:bCs/>
          <w:u w:val="single"/>
          <w:rtl/>
        </w:rPr>
      </w:pPr>
      <w:r w:rsidRPr="00D95D2E">
        <w:rPr>
          <w:rFonts w:hint="cs"/>
          <w:b/>
          <w:bCs/>
          <w:u w:val="single"/>
          <w:rtl/>
        </w:rPr>
        <w:t xml:space="preserve">הזמנה </w:t>
      </w:r>
      <w:r w:rsidRPr="00165ABA">
        <w:rPr>
          <w:rFonts w:hint="cs"/>
          <w:b/>
          <w:bCs/>
          <w:u w:val="single"/>
          <w:rtl/>
        </w:rPr>
        <w:t xml:space="preserve">להגשת בקשות להקצאת קרקע </w:t>
      </w:r>
      <w:r w:rsidR="00053517">
        <w:rPr>
          <w:rFonts w:hint="cs"/>
          <w:b/>
          <w:bCs/>
          <w:u w:val="single"/>
          <w:rtl/>
        </w:rPr>
        <w:t>להקמת מתקן משולב</w:t>
      </w:r>
    </w:p>
    <w:p w14:paraId="22AD0D62" w14:textId="77777777" w:rsidR="00A91D22" w:rsidRPr="00165ABA" w:rsidRDefault="00A91D22" w:rsidP="00165ABA">
      <w:pPr>
        <w:rPr>
          <w:rFonts w:asciiTheme="majorBidi" w:hAnsiTheme="majorBidi" w:cstheme="majorBidi"/>
          <w:b/>
          <w:bCs/>
          <w:u w:val="single"/>
          <w:rtl/>
        </w:rPr>
      </w:pPr>
      <w:r w:rsidRPr="00165ABA">
        <w:rPr>
          <w:rFonts w:hint="cs"/>
          <w:b/>
          <w:bCs/>
          <w:u w:val="single"/>
          <w:rtl/>
        </w:rPr>
        <w:t xml:space="preserve"> </w:t>
      </w:r>
    </w:p>
    <w:p w14:paraId="7C5B9445" w14:textId="616B5D29" w:rsidR="00F01410" w:rsidRPr="00053517" w:rsidRDefault="00A91D22" w:rsidP="00053517">
      <w:pPr>
        <w:pStyle w:val="NormalWeb"/>
        <w:shd w:val="clear" w:color="auto" w:fill="FFFFFF"/>
        <w:bidi/>
        <w:spacing w:before="0" w:beforeAutospacing="0" w:line="360" w:lineRule="auto"/>
        <w:jc w:val="both"/>
        <w:rPr>
          <w:rFonts w:asciiTheme="majorBidi" w:hAnsiTheme="majorBidi" w:cstheme="majorBidi"/>
          <w:rtl/>
        </w:rPr>
      </w:pPr>
      <w:r w:rsidRPr="00165ABA">
        <w:rPr>
          <w:rFonts w:asciiTheme="majorBidi" w:hAnsiTheme="majorBidi" w:cstheme="majorBidi"/>
          <w:rtl/>
        </w:rPr>
        <w:t xml:space="preserve">על פי נוהל הקצאת קרקעות ומבנים ללא תמורה או בתמורה סמלית, כפי שפורסם בחוזר מנכ"ל משרד הפנים 5/2001, וכפי שתוקן בחוזרי מנכ"ל 6/2002, 7/2004, 7/2005 ו-5/2007 (להלן – "נוהל הקצאות"), </w:t>
      </w:r>
      <w:r w:rsidR="00053517" w:rsidRPr="00994E07">
        <w:rPr>
          <w:rFonts w:asciiTheme="majorBidi" w:hAnsiTheme="majorBidi" w:cstheme="majorBidi"/>
          <w:rtl/>
        </w:rPr>
        <w:t xml:space="preserve">מודיעה בזאת עיריית קרית מלאכי (להלן: </w:t>
      </w:r>
      <w:r w:rsidR="00053517" w:rsidRPr="00994E07">
        <w:rPr>
          <w:rFonts w:asciiTheme="majorBidi" w:hAnsiTheme="majorBidi" w:cstheme="majorBidi"/>
          <w:b/>
          <w:bCs/>
          <w:rtl/>
        </w:rPr>
        <w:t>"העירייה"</w:t>
      </w:r>
      <w:r w:rsidR="00053517" w:rsidRPr="00994E07">
        <w:rPr>
          <w:rFonts w:asciiTheme="majorBidi" w:hAnsiTheme="majorBidi" w:cstheme="majorBidi"/>
          <w:rtl/>
        </w:rPr>
        <w:t xml:space="preserve">), כי היא שוקלת להקצות  את המקרקעין המפורטים מטה </w:t>
      </w:r>
      <w:r w:rsidR="00053517">
        <w:rPr>
          <w:rFonts w:asciiTheme="majorBidi" w:hAnsiTheme="majorBidi" w:cstheme="majorBidi" w:hint="cs"/>
          <w:rtl/>
        </w:rPr>
        <w:t>לטובת</w:t>
      </w:r>
      <w:r w:rsidR="00053517" w:rsidRPr="00994E07">
        <w:rPr>
          <w:rFonts w:asciiTheme="majorBidi" w:hAnsiTheme="majorBidi" w:cstheme="majorBidi"/>
          <w:rtl/>
        </w:rPr>
        <w:t xml:space="preserve"> הקמת </w:t>
      </w:r>
      <w:r w:rsidR="00053517">
        <w:rPr>
          <w:rFonts w:asciiTheme="majorBidi" w:hAnsiTheme="majorBidi" w:cstheme="majorBidi" w:hint="cs"/>
          <w:rtl/>
        </w:rPr>
        <w:t xml:space="preserve">מתקן ייחודי משולב, המשלב פעילויות ספורט, תרבות ופנאי לצד מערך ביטחון עירוני </w:t>
      </w:r>
      <w:r w:rsidR="00053517" w:rsidRPr="00994E07">
        <w:rPr>
          <w:rFonts w:asciiTheme="majorBidi" w:hAnsiTheme="majorBidi" w:cstheme="majorBidi"/>
          <w:rtl/>
        </w:rPr>
        <w:t xml:space="preserve">(להלן: </w:t>
      </w:r>
      <w:r w:rsidR="00053517" w:rsidRPr="00994E07">
        <w:rPr>
          <w:rFonts w:asciiTheme="majorBidi" w:hAnsiTheme="majorBidi" w:cstheme="majorBidi"/>
          <w:b/>
          <w:bCs/>
          <w:rtl/>
        </w:rPr>
        <w:t>"המטרה"</w:t>
      </w:r>
      <w:r w:rsidR="00053517" w:rsidRPr="00994E07">
        <w:rPr>
          <w:rFonts w:asciiTheme="majorBidi" w:hAnsiTheme="majorBidi" w:cstheme="majorBidi"/>
          <w:rtl/>
        </w:rPr>
        <w:t>)</w:t>
      </w:r>
      <w:r w:rsidR="00053517">
        <w:rPr>
          <w:rFonts w:asciiTheme="majorBidi" w:hAnsiTheme="majorBidi" w:cstheme="majorBidi" w:hint="cs"/>
          <w:rtl/>
        </w:rPr>
        <w:t>.</w:t>
      </w:r>
    </w:p>
    <w:p w14:paraId="60B5DC27" w14:textId="53D3B88B" w:rsidR="00371C91" w:rsidRPr="000144AF" w:rsidRDefault="00371C91" w:rsidP="00371C91">
      <w:pPr>
        <w:jc w:val="both"/>
        <w:rPr>
          <w:u w:val="single"/>
          <w:rtl/>
        </w:rPr>
      </w:pPr>
      <w:r w:rsidRPr="000144AF">
        <w:rPr>
          <w:rFonts w:hint="cs"/>
          <w:u w:val="single"/>
          <w:rtl/>
        </w:rPr>
        <w:t xml:space="preserve">פרטי המקרקעין וההקצאה: </w:t>
      </w:r>
    </w:p>
    <w:p w14:paraId="3BCBA640" w14:textId="77777777" w:rsidR="00371C91" w:rsidRDefault="00371C91" w:rsidP="00371C91">
      <w:pPr>
        <w:jc w:val="both"/>
        <w:rPr>
          <w:b/>
          <w:bCs/>
          <w:rtl/>
        </w:rPr>
      </w:pPr>
    </w:p>
    <w:tbl>
      <w:tblPr>
        <w:bidiVisual/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997"/>
        <w:gridCol w:w="1038"/>
        <w:gridCol w:w="1106"/>
        <w:gridCol w:w="1317"/>
        <w:gridCol w:w="1273"/>
        <w:gridCol w:w="1697"/>
      </w:tblGrid>
      <w:tr w:rsidR="00053517" w:rsidRPr="00232638" w14:paraId="31BBAF85" w14:textId="434ED664" w:rsidTr="00A25B55">
        <w:trPr>
          <w:jc w:val="center"/>
        </w:trPr>
        <w:tc>
          <w:tcPr>
            <w:tcW w:w="868" w:type="dxa"/>
          </w:tcPr>
          <w:p w14:paraId="0EB5B62D" w14:textId="77777777" w:rsidR="00053517" w:rsidRPr="00232638" w:rsidRDefault="00053517" w:rsidP="00012B5D">
            <w:pPr>
              <w:jc w:val="both"/>
              <w:rPr>
                <w:b/>
                <w:bCs/>
                <w:rtl/>
              </w:rPr>
            </w:pPr>
            <w:r w:rsidRPr="00232638">
              <w:rPr>
                <w:rFonts w:hint="cs"/>
                <w:b/>
                <w:bCs/>
                <w:rtl/>
              </w:rPr>
              <w:t xml:space="preserve">גוש </w:t>
            </w:r>
          </w:p>
        </w:tc>
        <w:tc>
          <w:tcPr>
            <w:tcW w:w="997" w:type="dxa"/>
          </w:tcPr>
          <w:p w14:paraId="6C1A966A" w14:textId="77777777" w:rsidR="00053517" w:rsidRPr="00232638" w:rsidRDefault="00053517" w:rsidP="00012B5D">
            <w:pPr>
              <w:jc w:val="both"/>
              <w:rPr>
                <w:b/>
                <w:bCs/>
                <w:rtl/>
              </w:rPr>
            </w:pPr>
            <w:r w:rsidRPr="00232638">
              <w:rPr>
                <w:rFonts w:hint="cs"/>
                <w:b/>
                <w:bCs/>
                <w:rtl/>
              </w:rPr>
              <w:t>חל</w:t>
            </w:r>
            <w:r>
              <w:rPr>
                <w:rFonts w:hint="cs"/>
                <w:b/>
                <w:bCs/>
                <w:rtl/>
              </w:rPr>
              <w:t>ק</w:t>
            </w:r>
            <w:r w:rsidRPr="00232638">
              <w:rPr>
                <w:rFonts w:hint="cs"/>
                <w:b/>
                <w:bCs/>
                <w:rtl/>
              </w:rPr>
              <w:t xml:space="preserve">ה </w:t>
            </w:r>
          </w:p>
        </w:tc>
        <w:tc>
          <w:tcPr>
            <w:tcW w:w="1038" w:type="dxa"/>
          </w:tcPr>
          <w:p w14:paraId="2B3B5E00" w14:textId="516201D0" w:rsidR="00053517" w:rsidRDefault="00053517" w:rsidP="00012B5D">
            <w:pPr>
              <w:jc w:val="both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מגרש</w:t>
            </w:r>
          </w:p>
        </w:tc>
        <w:tc>
          <w:tcPr>
            <w:tcW w:w="1106" w:type="dxa"/>
          </w:tcPr>
          <w:p w14:paraId="33B2C668" w14:textId="29E75883" w:rsidR="00053517" w:rsidRPr="00232638" w:rsidRDefault="00053517" w:rsidP="00012B5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גודל מבנה</w:t>
            </w:r>
          </w:p>
        </w:tc>
        <w:tc>
          <w:tcPr>
            <w:tcW w:w="1317" w:type="dxa"/>
          </w:tcPr>
          <w:p w14:paraId="530957F1" w14:textId="469DEDA6" w:rsidR="00053517" w:rsidRPr="00232638" w:rsidRDefault="00053517" w:rsidP="00012B5D">
            <w:pPr>
              <w:jc w:val="both"/>
              <w:rPr>
                <w:b/>
                <w:bCs/>
                <w:rtl/>
              </w:rPr>
            </w:pPr>
            <w:r w:rsidRPr="00232638">
              <w:rPr>
                <w:rFonts w:hint="cs"/>
                <w:b/>
                <w:bCs/>
                <w:rtl/>
              </w:rPr>
              <w:t xml:space="preserve">כתובת </w:t>
            </w:r>
          </w:p>
        </w:tc>
        <w:tc>
          <w:tcPr>
            <w:tcW w:w="1273" w:type="dxa"/>
          </w:tcPr>
          <w:p w14:paraId="4439344E" w14:textId="77777777" w:rsidR="00053517" w:rsidRDefault="00053517" w:rsidP="00012B5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השימוש המבוקש</w:t>
            </w:r>
          </w:p>
        </w:tc>
        <w:tc>
          <w:tcPr>
            <w:tcW w:w="1697" w:type="dxa"/>
          </w:tcPr>
          <w:p w14:paraId="4283973D" w14:textId="091ACEC0" w:rsidR="00053517" w:rsidRDefault="00053517" w:rsidP="00012B5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תקופת ההקצאה </w:t>
            </w:r>
          </w:p>
        </w:tc>
      </w:tr>
      <w:tr w:rsidR="00053517" w14:paraId="1FABAABE" w14:textId="4D4DE1FD" w:rsidTr="00A25B55">
        <w:trPr>
          <w:jc w:val="center"/>
        </w:trPr>
        <w:tc>
          <w:tcPr>
            <w:tcW w:w="868" w:type="dxa"/>
          </w:tcPr>
          <w:p w14:paraId="0849402F" w14:textId="1BECB2D1" w:rsidR="00053517" w:rsidRPr="009C44E1" w:rsidRDefault="00053517" w:rsidP="00D26E91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2916</w:t>
            </w:r>
          </w:p>
        </w:tc>
        <w:tc>
          <w:tcPr>
            <w:tcW w:w="997" w:type="dxa"/>
          </w:tcPr>
          <w:p w14:paraId="7D300DC2" w14:textId="20C33846" w:rsidR="00053517" w:rsidRPr="009C44E1" w:rsidRDefault="00053517" w:rsidP="00012B5D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חלקה 88</w:t>
            </w:r>
          </w:p>
        </w:tc>
        <w:tc>
          <w:tcPr>
            <w:tcW w:w="1038" w:type="dxa"/>
          </w:tcPr>
          <w:p w14:paraId="3E221783" w14:textId="0D5A916C" w:rsidR="00053517" w:rsidRDefault="00053517" w:rsidP="00012B5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802</w:t>
            </w:r>
          </w:p>
        </w:tc>
        <w:tc>
          <w:tcPr>
            <w:tcW w:w="1106" w:type="dxa"/>
          </w:tcPr>
          <w:p w14:paraId="79F75482" w14:textId="7F189A73" w:rsidR="00053517" w:rsidRDefault="00053517" w:rsidP="00012B5D">
            <w:pPr>
              <w:rPr>
                <w:rtl/>
              </w:rPr>
            </w:pPr>
            <w:r>
              <w:rPr>
                <w:rFonts w:hint="cs"/>
                <w:rtl/>
              </w:rPr>
              <w:t>כ- 5,964 מ"ר *</w:t>
            </w:r>
          </w:p>
        </w:tc>
        <w:tc>
          <w:tcPr>
            <w:tcW w:w="1317" w:type="dxa"/>
          </w:tcPr>
          <w:p w14:paraId="378CBEA4" w14:textId="399FA0B8" w:rsidR="00053517" w:rsidRPr="009C44E1" w:rsidRDefault="00053517" w:rsidP="00012B5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אזור תעשייה </w:t>
            </w:r>
            <w:r w:rsidR="00A25B55">
              <w:rPr>
                <w:rFonts w:hint="cs"/>
                <w:rtl/>
              </w:rPr>
              <w:t>"מלאכי -טק" ב</w:t>
            </w:r>
            <w:r>
              <w:rPr>
                <w:rFonts w:hint="cs"/>
                <w:rtl/>
              </w:rPr>
              <w:t xml:space="preserve">תימורים </w:t>
            </w:r>
          </w:p>
        </w:tc>
        <w:tc>
          <w:tcPr>
            <w:tcW w:w="1273" w:type="dxa"/>
          </w:tcPr>
          <w:p w14:paraId="23DF0C9C" w14:textId="18117C2D" w:rsidR="00053517" w:rsidRDefault="00053517" w:rsidP="00012B5D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הקמת מתקן משולב</w:t>
            </w:r>
          </w:p>
        </w:tc>
        <w:tc>
          <w:tcPr>
            <w:tcW w:w="1697" w:type="dxa"/>
          </w:tcPr>
          <w:p w14:paraId="3FE39727" w14:textId="2789E4C3" w:rsidR="00053517" w:rsidRDefault="00CF353E" w:rsidP="00012B5D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10 שנים + 10 שנים אופציה</w:t>
            </w:r>
          </w:p>
        </w:tc>
      </w:tr>
    </w:tbl>
    <w:p w14:paraId="276ED40F" w14:textId="1D9AC161" w:rsidR="00053517" w:rsidRDefault="00053517" w:rsidP="00053517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* יובהר כי העירייה תהא רשאית להקצות שטח אשר קטן מ- 5,964 מ"ר בהתאם לשיקול דעתה ובכל שלב של ההליך. </w:t>
      </w:r>
    </w:p>
    <w:p w14:paraId="59FE1B80" w14:textId="77777777" w:rsidR="00053517" w:rsidRDefault="00053517" w:rsidP="00E87BAB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  <w:rtl/>
        </w:rPr>
      </w:pPr>
    </w:p>
    <w:p w14:paraId="123E8C73" w14:textId="2FC5EEDC" w:rsidR="00E87BAB" w:rsidRDefault="00A91D22" w:rsidP="00053517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  <w:rtl/>
        </w:rPr>
      </w:pPr>
      <w:r w:rsidRPr="00994E07">
        <w:rPr>
          <w:rFonts w:asciiTheme="majorBidi" w:hAnsiTheme="majorBidi" w:cstheme="majorBidi"/>
          <w:rtl/>
        </w:rPr>
        <w:t>כל המעונ</w:t>
      </w:r>
      <w:r>
        <w:rPr>
          <w:rFonts w:asciiTheme="majorBidi" w:hAnsiTheme="majorBidi" w:cstheme="majorBidi" w:hint="cs"/>
          <w:rtl/>
        </w:rPr>
        <w:t>י</w:t>
      </w:r>
      <w:r w:rsidRPr="00994E07">
        <w:rPr>
          <w:rFonts w:asciiTheme="majorBidi" w:hAnsiTheme="majorBidi" w:cstheme="majorBidi"/>
          <w:rtl/>
        </w:rPr>
        <w:t xml:space="preserve">ין כי מי מהמקרקעין המפורטים לקמן יוקצו לשימושו בהתאם למטרה, מוזמן להגיש לוועדת ההקצאות של העירייה, </w:t>
      </w:r>
      <w:r>
        <w:rPr>
          <w:rFonts w:asciiTheme="majorBidi" w:hAnsiTheme="majorBidi" w:cstheme="majorBidi"/>
          <w:rtl/>
        </w:rPr>
        <w:t>בקשה מסודרת להקצאה בצירוף טופס הבקשה להקצאת קרקע המצוי באתר העירוני</w:t>
      </w:r>
      <w:r w:rsidRPr="00994E07">
        <w:rPr>
          <w:rFonts w:asciiTheme="majorBidi" w:hAnsiTheme="majorBidi" w:cstheme="majorBidi"/>
          <w:rtl/>
        </w:rPr>
        <w:t>, פרוגראמה מוצעת למיצוי הזכויות במקרקעין, הוכחת יכולת כספית</w:t>
      </w:r>
      <w:r w:rsidR="00053517">
        <w:rPr>
          <w:rFonts w:asciiTheme="majorBidi" w:hAnsiTheme="majorBidi" w:cstheme="majorBidi" w:hint="cs"/>
          <w:rtl/>
        </w:rPr>
        <w:t xml:space="preserve"> לרבות תוכנית מקורות ושימושים</w:t>
      </w:r>
      <w:r w:rsidRPr="00994E07">
        <w:rPr>
          <w:rFonts w:asciiTheme="majorBidi" w:hAnsiTheme="majorBidi" w:cstheme="majorBidi"/>
          <w:rtl/>
        </w:rPr>
        <w:t>, וכל הנתונים והמסמכים המחויבים מכוח נוהל ההקצאות, ובאופן המפורט בנוהל ההקצאות – וזאת תוך 60 ימים ממועד פרסום הודעה זו</w:t>
      </w:r>
      <w:r w:rsidRPr="00994E07">
        <w:rPr>
          <w:rFonts w:asciiTheme="majorBidi" w:hAnsiTheme="majorBidi" w:cstheme="majorBidi"/>
        </w:rPr>
        <w:t>.</w:t>
      </w:r>
    </w:p>
    <w:p w14:paraId="4D01EDB0" w14:textId="049EDF7D" w:rsidR="00A91D22" w:rsidRPr="00994E07" w:rsidRDefault="00A91D22" w:rsidP="00E87BAB">
      <w:pPr>
        <w:pStyle w:val="NormalWeb"/>
        <w:shd w:val="clear" w:color="auto" w:fill="FFFFFF"/>
        <w:bidi/>
        <w:spacing w:before="0" w:beforeAutospacing="0" w:after="0" w:afterAutospacing="0" w:line="360" w:lineRule="auto"/>
        <w:jc w:val="both"/>
        <w:rPr>
          <w:rFonts w:asciiTheme="majorBidi" w:hAnsiTheme="majorBidi" w:cstheme="majorBidi"/>
        </w:rPr>
      </w:pPr>
      <w:r w:rsidRPr="00994E07">
        <w:rPr>
          <w:rFonts w:asciiTheme="majorBidi" w:hAnsiTheme="majorBidi" w:cstheme="majorBidi"/>
          <w:rtl/>
        </w:rPr>
        <w:t>נוהל ההקצאות</w:t>
      </w:r>
      <w:r>
        <w:rPr>
          <w:rFonts w:asciiTheme="majorBidi" w:hAnsiTheme="majorBidi" w:cstheme="majorBidi" w:hint="cs"/>
          <w:rtl/>
        </w:rPr>
        <w:t xml:space="preserve"> והתבחינים</w:t>
      </w:r>
      <w:r w:rsidRPr="00994E07">
        <w:rPr>
          <w:rFonts w:asciiTheme="majorBidi" w:hAnsiTheme="majorBidi" w:cstheme="majorBidi"/>
          <w:rtl/>
        </w:rPr>
        <w:t xml:space="preserve"> מפורס</w:t>
      </w:r>
      <w:r>
        <w:rPr>
          <w:rFonts w:asciiTheme="majorBidi" w:hAnsiTheme="majorBidi" w:cstheme="majorBidi" w:hint="cs"/>
          <w:rtl/>
        </w:rPr>
        <w:t>מים</w:t>
      </w:r>
      <w:r w:rsidRPr="00994E07">
        <w:rPr>
          <w:rFonts w:asciiTheme="majorBidi" w:hAnsiTheme="majorBidi" w:cstheme="majorBidi"/>
          <w:rtl/>
        </w:rPr>
        <w:t xml:space="preserve"> באתר העירייה</w:t>
      </w:r>
      <w:r w:rsidRPr="00994E07">
        <w:rPr>
          <w:rFonts w:asciiTheme="majorBidi" w:hAnsiTheme="majorBidi" w:cstheme="majorBidi"/>
        </w:rPr>
        <w:t>.</w:t>
      </w:r>
    </w:p>
    <w:p w14:paraId="5E084B82" w14:textId="77777777" w:rsidR="00A91D22" w:rsidRDefault="00A91D22" w:rsidP="00A91D22">
      <w:pPr>
        <w:jc w:val="both"/>
        <w:rPr>
          <w:rtl/>
        </w:rPr>
      </w:pPr>
      <w:r>
        <w:rPr>
          <w:rFonts w:hint="cs"/>
          <w:rtl/>
        </w:rPr>
        <w:t>כמו כן, הבקשה צריכה לעמוד בכללים שגיבשה מועצת העיר בדבר נוהלי הקצאת קרקע.</w:t>
      </w:r>
    </w:p>
    <w:p w14:paraId="7F459A82" w14:textId="77777777" w:rsidR="00A91D22" w:rsidRDefault="00A91D22" w:rsidP="00A91D22">
      <w:pPr>
        <w:tabs>
          <w:tab w:val="left" w:pos="4991"/>
        </w:tabs>
        <w:ind w:left="1440" w:hanging="1440"/>
        <w:jc w:val="both"/>
        <w:rPr>
          <w:rtl/>
        </w:rPr>
      </w:pPr>
    </w:p>
    <w:p w14:paraId="2C4556BA" w14:textId="77777777" w:rsidR="007D7ABC" w:rsidRDefault="007D7ABC" w:rsidP="00A91D22">
      <w:pPr>
        <w:tabs>
          <w:tab w:val="left" w:pos="4991"/>
        </w:tabs>
        <w:ind w:left="1440" w:hanging="1440"/>
        <w:jc w:val="both"/>
        <w:rPr>
          <w:rtl/>
        </w:rPr>
      </w:pPr>
    </w:p>
    <w:p w14:paraId="60CB0CD3" w14:textId="77777777" w:rsidR="007D7ABC" w:rsidRDefault="007D7ABC" w:rsidP="00A91D22">
      <w:pPr>
        <w:jc w:val="both"/>
        <w:rPr>
          <w:rtl/>
        </w:rPr>
      </w:pPr>
    </w:p>
    <w:p w14:paraId="68B7DADC" w14:textId="77777777" w:rsidR="00A91D22" w:rsidRPr="005C17DA" w:rsidRDefault="00A91D22" w:rsidP="00A91D22">
      <w:pPr>
        <w:jc w:val="both"/>
        <w:rPr>
          <w:b/>
          <w:bCs/>
          <w:rtl/>
        </w:rPr>
      </w:pPr>
      <w:r w:rsidRPr="005C17DA">
        <w:rPr>
          <w:rFonts w:hint="cs"/>
          <w:b/>
          <w:bCs/>
          <w:rtl/>
        </w:rPr>
        <w:t xml:space="preserve">                                                                                                  אליהו זוהר </w:t>
      </w:r>
    </w:p>
    <w:p w14:paraId="70540C73" w14:textId="77777777" w:rsidR="00A91D22" w:rsidRDefault="00A91D22" w:rsidP="00A91D22">
      <w:pPr>
        <w:jc w:val="both"/>
      </w:pPr>
      <w:r w:rsidRPr="005C17DA">
        <w:rPr>
          <w:rFonts w:hint="cs"/>
          <w:b/>
          <w:bCs/>
          <w:rtl/>
        </w:rPr>
        <w:t xml:space="preserve">                                                                                           ראש העיר קרית מלאכי </w:t>
      </w:r>
    </w:p>
    <w:p w14:paraId="636E9282" w14:textId="77777777" w:rsidR="00186308" w:rsidRDefault="00186308" w:rsidP="00A91D22"/>
    <w:sectPr w:rsidR="00186308" w:rsidSect="001E69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0EC8"/>
    <w:multiLevelType w:val="hybridMultilevel"/>
    <w:tmpl w:val="D4C6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96E2E"/>
    <w:multiLevelType w:val="hybridMultilevel"/>
    <w:tmpl w:val="6792E07A"/>
    <w:lvl w:ilvl="0" w:tplc="941C63A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24425">
    <w:abstractNumId w:val="0"/>
  </w:num>
  <w:num w:numId="2" w16cid:durableId="171882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7B"/>
    <w:rsid w:val="000144AF"/>
    <w:rsid w:val="000257E4"/>
    <w:rsid w:val="00053517"/>
    <w:rsid w:val="0010252D"/>
    <w:rsid w:val="00137DFE"/>
    <w:rsid w:val="00165ABA"/>
    <w:rsid w:val="00186308"/>
    <w:rsid w:val="001A3A11"/>
    <w:rsid w:val="001F7608"/>
    <w:rsid w:val="003033BB"/>
    <w:rsid w:val="00333F23"/>
    <w:rsid w:val="00357428"/>
    <w:rsid w:val="00366D1C"/>
    <w:rsid w:val="00367117"/>
    <w:rsid w:val="00371C91"/>
    <w:rsid w:val="003A677A"/>
    <w:rsid w:val="004034E8"/>
    <w:rsid w:val="004763D8"/>
    <w:rsid w:val="004D0162"/>
    <w:rsid w:val="00531271"/>
    <w:rsid w:val="005B2B0C"/>
    <w:rsid w:val="005D4FCD"/>
    <w:rsid w:val="005E2711"/>
    <w:rsid w:val="005E352A"/>
    <w:rsid w:val="00607138"/>
    <w:rsid w:val="006103E4"/>
    <w:rsid w:val="00645703"/>
    <w:rsid w:val="00672138"/>
    <w:rsid w:val="00691806"/>
    <w:rsid w:val="006B6183"/>
    <w:rsid w:val="006F79EA"/>
    <w:rsid w:val="007542B3"/>
    <w:rsid w:val="0079546D"/>
    <w:rsid w:val="007C4D5D"/>
    <w:rsid w:val="007D73CF"/>
    <w:rsid w:val="007D7ABC"/>
    <w:rsid w:val="008D71A7"/>
    <w:rsid w:val="008E7729"/>
    <w:rsid w:val="00920704"/>
    <w:rsid w:val="00970DA5"/>
    <w:rsid w:val="00994CFC"/>
    <w:rsid w:val="00994E07"/>
    <w:rsid w:val="009A10FF"/>
    <w:rsid w:val="009C44E1"/>
    <w:rsid w:val="009E345E"/>
    <w:rsid w:val="00A16976"/>
    <w:rsid w:val="00A25B55"/>
    <w:rsid w:val="00A6631E"/>
    <w:rsid w:val="00A91D22"/>
    <w:rsid w:val="00AA2E98"/>
    <w:rsid w:val="00AF2EBC"/>
    <w:rsid w:val="00B21A6C"/>
    <w:rsid w:val="00BD567B"/>
    <w:rsid w:val="00BF4C06"/>
    <w:rsid w:val="00C06244"/>
    <w:rsid w:val="00C71306"/>
    <w:rsid w:val="00CD11CD"/>
    <w:rsid w:val="00CF353E"/>
    <w:rsid w:val="00D26E91"/>
    <w:rsid w:val="00D3164C"/>
    <w:rsid w:val="00D35980"/>
    <w:rsid w:val="00DD02A9"/>
    <w:rsid w:val="00E20EEA"/>
    <w:rsid w:val="00E87A35"/>
    <w:rsid w:val="00E87BAB"/>
    <w:rsid w:val="00EC3116"/>
    <w:rsid w:val="00EF2C3F"/>
    <w:rsid w:val="00F01410"/>
    <w:rsid w:val="00F260FD"/>
    <w:rsid w:val="00F61F09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407C"/>
  <w15:chartTrackingRefBased/>
  <w15:docId w15:val="{D841BDDD-E82D-4406-9994-378AA7B4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B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2B3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542B3"/>
    <w:rPr>
      <w:rFonts w:ascii="Tahoma" w:eastAsia="Times New Roman" w:hAnsi="Tahoma" w:cs="Tahoma"/>
      <w:sz w:val="18"/>
      <w:szCs w:val="18"/>
    </w:rPr>
  </w:style>
  <w:style w:type="paragraph" w:styleId="NormalWeb">
    <w:name w:val="Normal (Web)"/>
    <w:basedOn w:val="a"/>
    <w:uiPriority w:val="99"/>
    <w:unhideWhenUsed/>
    <w:rsid w:val="00E87A35"/>
    <w:pPr>
      <w:bidi w:val="0"/>
      <w:spacing w:before="100" w:beforeAutospacing="1" w:after="100" w:afterAutospacing="1"/>
    </w:pPr>
    <w:rPr>
      <w:rFonts w:eastAsiaTheme="minorHAnsi"/>
    </w:rPr>
  </w:style>
  <w:style w:type="paragraph" w:styleId="a5">
    <w:name w:val="List Paragraph"/>
    <w:basedOn w:val="a"/>
    <w:uiPriority w:val="34"/>
    <w:qFormat/>
    <w:rsid w:val="00D3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נוסח פרסום ראשון</vt:lpstr>
    </vt:vector>
  </TitlesOfParts>
  <Manager>עירית  קרית מלאכי (40287)</Manager>
  <Company>ועדת הקצאת קרקע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פרסום ראשון</dc:title>
  <dc:subject>1031/1.2</dc:subject>
  <dc:creator>G1463-V1</dc:creator>
  <cp:keywords>Z:\CommitDocs\1031\00001\0002\G1463-V001.doc ועדת הקצאת קרקע ועדת הקצאת קרקע - הקצאות בתי כנסת שכונת המחנה הצבאי 1031/1.2 נוסח פרסום ראשון  1463-V1 G1463-V1</cp:keywords>
  <dc:description>עידית_x000d_
ועדת הקצאת קרקע_x000d_
נוסח פרסום ראשון</dc:description>
  <cp:lastModifiedBy>עו"ד שני משה</cp:lastModifiedBy>
  <cp:revision>2</cp:revision>
  <cp:lastPrinted>2025-09-16T09:55:00Z</cp:lastPrinted>
  <dcterms:created xsi:type="dcterms:W3CDTF">2025-09-16T10:07:00Z</dcterms:created>
  <dcterms:modified xsi:type="dcterms:W3CDTF">2025-09-16T10:07:00Z</dcterms:modified>
  <cp:category/>
</cp:coreProperties>
</file>